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F8" w:rsidRPr="00CD76EE" w:rsidRDefault="001907F8" w:rsidP="001907F8">
      <w:pPr>
        <w:pStyle w:val="a4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CD76EE">
        <w:rPr>
          <w:rFonts w:ascii="Times New Roman" w:hAnsi="Times New Roman" w:cs="Times New Roman"/>
          <w:b/>
          <w:sz w:val="24"/>
          <w:lang w:eastAsia="ru-RU"/>
        </w:rPr>
        <w:t>ЦЕЛЕВЫЕ ПОКАЗАТЕЛИ</w:t>
      </w:r>
    </w:p>
    <w:p w:rsidR="001907F8" w:rsidRPr="00CD76EE" w:rsidRDefault="001907F8" w:rsidP="001907F8">
      <w:pPr>
        <w:pStyle w:val="a4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CD76EE">
        <w:rPr>
          <w:rFonts w:ascii="Times New Roman" w:hAnsi="Times New Roman" w:cs="Times New Roman"/>
          <w:b/>
          <w:sz w:val="24"/>
          <w:lang w:eastAsia="ru-RU"/>
        </w:rPr>
        <w:t>эффективности деятельности</w:t>
      </w:r>
    </w:p>
    <w:p w:rsidR="001907F8" w:rsidRPr="00CD76EE" w:rsidRDefault="001907F8" w:rsidP="001907F8">
      <w:pPr>
        <w:pStyle w:val="a4"/>
        <w:jc w:val="center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Муниципального бюджетного общеобразовательного учреждения – Синьковской начальной общеобразовательной школы</w:t>
      </w:r>
    </w:p>
    <w:p w:rsidR="001907F8" w:rsidRPr="00CD76EE" w:rsidRDefault="001907F8" w:rsidP="001907F8">
      <w:pPr>
        <w:pStyle w:val="a4"/>
        <w:jc w:val="center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г.Клинцы Брянской области</w:t>
      </w:r>
    </w:p>
    <w:p w:rsidR="001907F8" w:rsidRDefault="001907F8" w:rsidP="001907F8">
      <w:pPr>
        <w:pStyle w:val="a4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CD76EE">
        <w:rPr>
          <w:rFonts w:ascii="Times New Roman" w:hAnsi="Times New Roman" w:cs="Times New Roman"/>
          <w:b/>
          <w:sz w:val="24"/>
          <w:lang w:eastAsia="ru-RU"/>
        </w:rPr>
        <w:t xml:space="preserve">и критерии </w:t>
      </w:r>
      <w:proofErr w:type="gramStart"/>
      <w:r w:rsidRPr="00CD76EE">
        <w:rPr>
          <w:rFonts w:ascii="Times New Roman" w:hAnsi="Times New Roman" w:cs="Times New Roman"/>
          <w:b/>
          <w:sz w:val="24"/>
          <w:lang w:eastAsia="ru-RU"/>
        </w:rPr>
        <w:t>оценки эффек</w:t>
      </w:r>
      <w:r>
        <w:rPr>
          <w:rFonts w:ascii="Times New Roman" w:hAnsi="Times New Roman" w:cs="Times New Roman"/>
          <w:b/>
          <w:sz w:val="24"/>
          <w:lang w:eastAsia="ru-RU"/>
        </w:rPr>
        <w:t>тивности работы руководителя школы</w:t>
      </w:r>
      <w:proofErr w:type="gramEnd"/>
    </w:p>
    <w:p w:rsidR="001907F8" w:rsidRDefault="001907F8" w:rsidP="001907F8">
      <w:pPr>
        <w:pStyle w:val="a4"/>
        <w:tabs>
          <w:tab w:val="center" w:pos="7285"/>
          <w:tab w:val="left" w:pos="10065"/>
        </w:tabs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ab/>
      </w:r>
      <w:r w:rsidR="00C96196">
        <w:rPr>
          <w:rFonts w:ascii="Times New Roman" w:hAnsi="Times New Roman" w:cs="Times New Roman"/>
          <w:b/>
          <w:sz w:val="24"/>
          <w:lang w:eastAsia="ru-RU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lang w:eastAsia="ru-RU"/>
        </w:rPr>
        <w:t xml:space="preserve"> квартал 2015 года  </w:t>
      </w:r>
    </w:p>
    <w:p w:rsidR="001907F8" w:rsidRDefault="001907F8" w:rsidP="001907F8">
      <w:pPr>
        <w:pStyle w:val="a4"/>
        <w:tabs>
          <w:tab w:val="center" w:pos="7285"/>
          <w:tab w:val="left" w:pos="10065"/>
        </w:tabs>
        <w:jc w:val="center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(ПУБЛИЧНЫЙ ОТЧЁТ)</w:t>
      </w:r>
    </w:p>
    <w:p w:rsidR="001907F8" w:rsidRPr="00CD76EE" w:rsidRDefault="001907F8" w:rsidP="001907F8">
      <w:pPr>
        <w:pStyle w:val="a4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76"/>
        <w:gridCol w:w="3343"/>
        <w:gridCol w:w="4678"/>
        <w:gridCol w:w="2693"/>
        <w:gridCol w:w="3402"/>
      </w:tblGrid>
      <w:tr w:rsidR="001907F8" w:rsidRPr="00177FFC" w:rsidTr="0050356E">
        <w:tc>
          <w:tcPr>
            <w:tcW w:w="0" w:type="auto"/>
            <w:hideMark/>
          </w:tcPr>
          <w:p w:rsidR="001907F8" w:rsidRPr="00CD76EE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D7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D7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43" w:type="dxa"/>
            <w:hideMark/>
          </w:tcPr>
          <w:p w:rsidR="001907F8" w:rsidRPr="00CD76EE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деятельности Учреждений</w:t>
            </w:r>
          </w:p>
        </w:tc>
        <w:tc>
          <w:tcPr>
            <w:tcW w:w="4678" w:type="dxa"/>
            <w:hideMark/>
          </w:tcPr>
          <w:p w:rsidR="001907F8" w:rsidRPr="00CD76EE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Плановые значения показателей деятельности руководителей Учреждений</w:t>
            </w:r>
          </w:p>
        </w:tc>
        <w:tc>
          <w:tcPr>
            <w:tcW w:w="2693" w:type="dxa"/>
            <w:hideMark/>
          </w:tcPr>
          <w:p w:rsidR="001907F8" w:rsidRPr="00CD76EE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 эффектив</w:t>
            </w:r>
            <w:r w:rsidRPr="00CD7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ности работы руководителя (максимально </w:t>
            </w:r>
            <w:proofErr w:type="gramStart"/>
            <w:r w:rsidRPr="00CD7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возможное</w:t>
            </w:r>
            <w:proofErr w:type="gramEnd"/>
            <w:r w:rsidRPr="00CD7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</w:tcPr>
          <w:p w:rsidR="001907F8" w:rsidRPr="00CD76EE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Фактические значения показателей деятельности руководителя учреждения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CD76EE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3" w:type="dxa"/>
            <w:hideMark/>
          </w:tcPr>
          <w:p w:rsidR="001907F8" w:rsidRPr="00CD76EE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hideMark/>
          </w:tcPr>
          <w:p w:rsidR="001907F8" w:rsidRPr="00CD76EE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hideMark/>
          </w:tcPr>
          <w:p w:rsidR="001907F8" w:rsidRPr="00CD76EE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1907F8" w:rsidRPr="00CD76EE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CD76EE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1" w:type="dxa"/>
            <w:gridSpan w:val="2"/>
            <w:hideMark/>
          </w:tcPr>
          <w:p w:rsidR="001907F8" w:rsidRPr="00CD76EE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Эффективность реализации образовательной программы Учреждением</w:t>
            </w:r>
          </w:p>
        </w:tc>
        <w:tc>
          <w:tcPr>
            <w:tcW w:w="2693" w:type="dxa"/>
            <w:hideMark/>
          </w:tcPr>
          <w:p w:rsidR="001907F8" w:rsidRPr="00CD76EE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 баллов</w:t>
            </w:r>
          </w:p>
        </w:tc>
        <w:tc>
          <w:tcPr>
            <w:tcW w:w="3402" w:type="dxa"/>
          </w:tcPr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11,2 </w:t>
            </w:r>
            <w:r w:rsidRPr="00CD7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CD76EE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021" w:type="dxa"/>
            <w:gridSpan w:val="2"/>
            <w:hideMark/>
          </w:tcPr>
          <w:p w:rsidR="001907F8" w:rsidRPr="00CD76EE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учебных достижений</w:t>
            </w:r>
          </w:p>
        </w:tc>
        <w:tc>
          <w:tcPr>
            <w:tcW w:w="2693" w:type="dxa"/>
            <w:hideMark/>
          </w:tcPr>
          <w:p w:rsidR="001907F8" w:rsidRPr="00CD76EE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 балл</w:t>
            </w:r>
          </w:p>
        </w:tc>
        <w:tc>
          <w:tcPr>
            <w:tcW w:w="3402" w:type="dxa"/>
          </w:tcPr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6,2</w:t>
            </w:r>
            <w:r w:rsidRPr="00CD7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балл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обязательности общего образования (сохранение контингента обучающихся, отсутствие случаев отчисления учащихся без обеспечения дальнейшего получения среднего общего образования)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Контингент </w:t>
            </w:r>
            <w:proofErr w:type="gramStart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сохранен – 1 балл.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получивших основное общее образование до достижения 15-летнего возраста – (– 1 балл за каждого).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Контингент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-17человек</w:t>
            </w:r>
          </w:p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Контингент </w:t>
            </w:r>
            <w:proofErr w:type="gramStart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100%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образовательного стандарта в части инвариантного перечня предметов и количества часов на их изучение учебного плана Учреждения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БУП – 1 балл.</w:t>
            </w:r>
          </w:p>
        </w:tc>
        <w:tc>
          <w:tcPr>
            <w:tcW w:w="2693" w:type="dxa"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бучающимся</w:t>
            </w:r>
            <w:proofErr w:type="gramEnd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обеспечиваются требования 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образовательного стандарта в части инвариантного перечня предметов и количества часов на их изучение учебного плана Учреждения 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профильных классов на ступени среднего общего образования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– 1 балл.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– 3 балла (за исключением универсального профиля).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</w:t>
            </w:r>
            <w:proofErr w:type="gramStart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9-х </w:t>
            </w:r>
            <w:proofErr w:type="gramStart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  <w:proofErr w:type="gramEnd"/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– 1 балл.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не менее 6 </w:t>
            </w:r>
            <w:proofErr w:type="spellStart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предпрофильных</w:t>
            </w:r>
            <w:proofErr w:type="spellEnd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 (для средней школы) – 3 балла.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успеваемости выпускников начальной школы по математике по результатам отчетов по четвертям и за уч. год</w:t>
            </w:r>
          </w:p>
        </w:tc>
        <w:tc>
          <w:tcPr>
            <w:tcW w:w="4678" w:type="dxa"/>
            <w:hideMark/>
          </w:tcPr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выше муниципального – 1 балл. </w:t>
            </w:r>
          </w:p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успеваемости выпускников начальной школы по математике по результатам отчетов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выше муниципального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успеваемости выпускников начальной школы по русскому языку по результатам отчетов по четвертям и за уч. год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выше муниципального – 1 балл.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успеваемости выпускник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начальной школы по русскому языку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результатам отчетов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выше муниципального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ступени начального общего образования, награжденных похвальным листом (по результатам учебного года учитывается в 111 квартале) 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– 1 балл.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этой категории от их общего числа выше среднего муниципального – 2 балла.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1.1.8.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ступени основного общего образования, получивших аттестаты особого образца (по результатам учебного года учитывается в 111 квартале)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– 1 балл.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этой категории от их общего числа выше среднего муниципального – 2 балла.</w:t>
            </w:r>
          </w:p>
        </w:tc>
        <w:tc>
          <w:tcPr>
            <w:tcW w:w="2693" w:type="dxa"/>
            <w:hideMark/>
          </w:tcPr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1.1.9.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знаний выпускников ступени основного общего образования</w:t>
            </w:r>
            <w:proofErr w:type="gramEnd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результатам независимой итоговой аттестации по математике (ГИА учитывается в 111, 1V квартале, по результатам 1 полугодия учебного года в 1 и 11 квартале)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выше муниципального – 1 балл.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1.1.10.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знаний выпускников ступени основного общего образования</w:t>
            </w:r>
            <w:proofErr w:type="gramEnd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результатам независимой итоговой аттестации по русскому языку (ГИА учитывается в 111, 1V кварталах, по результатам 1 полугодия учебного года в 1 и 11 кварталах)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выше муниципального – 1 балл.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1.1.11.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ступени основного общего образования, получивших справку (учитывается в 111 квартале)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– (– 1 балл).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этой категории от их общего числа выше средней по муниципалитету – (– 2 балла).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1.1.12.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 обучающихся от общего кол-ва выпускников 9-х классов, успешно сдавших ГИА в новой форме по русскому языку и математике (учитывается в 111 квартале)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0% до 94% – 0 баллов.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95% до 99% – 1 балл.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– 2 балла.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1.1.13.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сдававших ГИА в новой форме по предметам по выбору (учитывается в 111 квартале)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0% до 50% – 0 баллов.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50% до 100% − 1 балл.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1.1.14.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ступени среднего общего образования, награжденных медалями «За особые успехи в учении»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– 1 балл.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этой категории от их общего числа выше средней по муниципалитету – 2 балла.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1.1.15.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ступени среднего общего образования, получивших справку (учитывается в 111 квартале)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– (– 1 балл).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этой категории от их общего числа выше средней по муниципалитету – (– 2 балла).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1.1.16.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успеваемости выпускников ступени среднего общего образования по русскому языку (по результатам ЕГЭ учитывается в 111, 1V квартале)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качества знаний выпускников ступени общего образования </w:t>
            </w:r>
            <w:proofErr w:type="gramStart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1 полугодия учебного года в 1 и 11 квартале)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выше муниципального – 1 балл.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1.1.17.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успеваемости выпускников ступени среднего общего образования по математике (по результатам ЕГЭ учитывается в 111, 1V квартале)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качества знаний выпускников ступени общего образования (по результатам 1 полугодия учебного года в 1 и 11 квартале)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выше муниципального – 1 балл.</w:t>
            </w:r>
          </w:p>
        </w:tc>
        <w:tc>
          <w:tcPr>
            <w:tcW w:w="2693" w:type="dxa"/>
            <w:hideMark/>
          </w:tcPr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1.1.18.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ступени среднего общего образования, выбирающих ЕГЭ по 3 и более предмета</w:t>
            </w:r>
            <w:proofErr w:type="gramStart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учитывается в 111 квартале)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50% выпускников ступени среднего общего образования выбирают ЕГЭ по 3 и более предметам – 1 балл.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1.1.19.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ступени среднего общего образования, получивших по результатам ЕГЭ по русскому языку и математике 70 и более баллов (учитывается в 111 квартале)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0% до 9% – 0 баллов.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10% до 19% – 1 балл.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 – 2 балла.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1.1.20.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оставленных на повторный курс обучения (за исключением обучающихся, оставленных на повторный курс обучения с учетом рекомендации ПМПК)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оставленных на повторный курс обучения - (– 0,5 балла за каждого)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1.1.21.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обучающихся, подготовленных Учреждением и ставших победителями или призерами предметных олимпиад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 – 0,5 балла.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 – 1 балл.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 – 1,5 балла.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 – 2 балла.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нескольких оснований – баллы суммируются)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1.1.22.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обучающихся, подготовленных Учреждением и ставших победителями или призерами творческих смотров – конкурсов, фестивалей, выставок, соревнований различного уровня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 – 0,5 балла.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 – 1 балл.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 – 1,5 балла.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 – 2 балла.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нескольких оснований – баллы суммируются)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Благоприятный психологический климат в коллективе (стабильный коллектив, отсутствие обоснованных жалоб со стороны педагогических работников, воспитанников, их родителей)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Стабильный коллектив, отсутствие жалоб – 1 балл.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обоснованных жалоб со стороны педагогических работников, воспитанников, их родителей – (– 1 балл за каждую обоснованную).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Стабильный коллектив, отсутствие жалоб 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1.1.24.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участников образовательного процесса качеством образования в Учреждении 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мониторинга удовлетворенности качеством образования – 1 балл.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удовлетворенности по результатам мониторинга: Высокая степень – 2 балла; 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степень – 1 балл; 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степень – 0 баллов.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обоснованных жалоб на качество образования – (– 1 балл за каждую).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предписаний контрольно-надзорных органов на качество образования – (– 3 балла).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нескольких показателей - баллы суммируются).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тепень удовлетворенности по результатам мониторин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га.</w:t>
            </w:r>
          </w:p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1.1.25.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системы дополнительного образования в Учреждении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направление (по лицензии) – 0,1 балла, но в сумме не более 1 балла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направления: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декаративно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-прикладное</w:t>
            </w:r>
          </w:p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CD76EE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8021" w:type="dxa"/>
            <w:gridSpan w:val="2"/>
            <w:hideMark/>
          </w:tcPr>
          <w:p w:rsidR="001907F8" w:rsidRPr="00CD76EE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Кадровое обеспечение</w:t>
            </w:r>
          </w:p>
        </w:tc>
        <w:tc>
          <w:tcPr>
            <w:tcW w:w="2693" w:type="dxa"/>
            <w:hideMark/>
          </w:tcPr>
          <w:p w:rsidR="001907F8" w:rsidRPr="00CD76EE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3402" w:type="dxa"/>
          </w:tcPr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педагогических работников Учреждения профильного профессионального образования.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более чем у 50 % педагогических работников профильного высшего профессионального образования – 1 балл.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более чем у 50 % педагогических работников профильного среднего профессионального образования – 0,5 балла.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педагогических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образование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прохождение курсов повышения квалификации педагогическими работниками и административно-управленческим персоналом Учреждения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прохождение курсов ПК педагогическими работниками и административно-управленческим персоналом Учреждения − 1 балл.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случаев несвоевременного прохождения курсов ПК − (– 1 балл за каждый случай).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прохождение курсов ПК педагогическими работниками и административно-управленческим персоналом 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 менее чем у 50% педагогических работников квалификационных категорий – 1 балл.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0% педагогических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квалификационные категории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 закрепление молодых специалистов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 со стажем работы до 3 лет 10% и более – 1 балл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226D57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021" w:type="dxa"/>
            <w:gridSpan w:val="2"/>
            <w:hideMark/>
          </w:tcPr>
          <w:p w:rsidR="001907F8" w:rsidRPr="00226D57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Результативность профилактики безнадзорности и правонарушений несовершеннолетних, наркомании и алкоголизма среди подростков</w:t>
            </w:r>
          </w:p>
        </w:tc>
        <w:tc>
          <w:tcPr>
            <w:tcW w:w="2693" w:type="dxa"/>
            <w:hideMark/>
          </w:tcPr>
          <w:p w:rsidR="001907F8" w:rsidRPr="00226D57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3402" w:type="dxa"/>
          </w:tcPr>
          <w:p w:rsidR="001907F8" w:rsidRPr="00226D57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балла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Положительная динамика снижения количества </w:t>
            </w:r>
            <w:proofErr w:type="gramStart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стоящих на учете в КДН и ЗП 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 − 1 балл.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Стабильное состояние − 0 баллов.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Отрицательная динамика − (− 1 балл).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стоящих на учете в КДН и ЗП, охваченных внеурочной деятельностью 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 − 1 балл.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Стабильное состояние − 0 баллов.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Отрицательная динамика − (− 1 балл).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положительной динамики снижения количества </w:t>
            </w:r>
            <w:proofErr w:type="gramStart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систематически пропускающих учебные занятия по неуважительной причине 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 − 1 балл.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Стабильное состояние − 0 баллов.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Отрицательная динамика − (− 1 балл).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положительной динамики снижения количества преступлений и иных правонарушений, совершенных </w:t>
            </w:r>
            <w:proofErr w:type="gramStart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 − 1 балл.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Стабильное состояние − 0 баллов.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Отрицательная динамика − (− 1 балл).</w:t>
            </w:r>
          </w:p>
        </w:tc>
        <w:tc>
          <w:tcPr>
            <w:tcW w:w="2693" w:type="dxa"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226D57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21" w:type="dxa"/>
            <w:gridSpan w:val="2"/>
            <w:hideMark/>
          </w:tcPr>
          <w:p w:rsidR="001907F8" w:rsidRPr="00226D57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Эффективность </w:t>
            </w:r>
            <w:proofErr w:type="gramStart"/>
            <w:r w:rsidRPr="00226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инновационной</w:t>
            </w:r>
            <w:proofErr w:type="gramEnd"/>
            <w:r w:rsidRPr="00226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(научной, методической, организационной) Учреждения</w:t>
            </w:r>
          </w:p>
        </w:tc>
        <w:tc>
          <w:tcPr>
            <w:tcW w:w="2693" w:type="dxa"/>
            <w:hideMark/>
          </w:tcPr>
          <w:p w:rsidR="001907F8" w:rsidRPr="00226D57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 балла</w:t>
            </w:r>
          </w:p>
        </w:tc>
        <w:tc>
          <w:tcPr>
            <w:tcW w:w="3402" w:type="dxa"/>
          </w:tcPr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2,5 </w:t>
            </w:r>
            <w:r w:rsidRPr="00226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балла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инновационной деятельности, ведение экспериментальной работы (наличие статуса РЭП, МЭП, базовой площадки, базовое (опорное) образовательное учреждение, наличие научно-методических публикаций)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статуса с программой: На муниципальном уровне – 0,5 балла.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региональном уровне – 1 балл. 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 – 1,5 балла.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 – 2 балла.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нескольких показателей – баллы суммируются).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на базе Учреждения семинаров, совещаний, конференций, мастер-классов, конкурсов, соревнований и т.п. различного уровня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 – 0,5 балла.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 – 1 балл.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 – 1,5 балла.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 – 2 балла.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нескольких оснований – баллы суммируются)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участие руководителя Учреждения в профессиональных конкурсах, грантах, проектах, научно-практических конференциях, научной деятельности и их результативность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 – 0,5 балла.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 – 1 балл.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 – 1,5 балла.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 – 2 балла.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нескольких оснований – баллы суммируются)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продуктивность реализации образовательной программы и программы развития Учреждения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продуктивность реализации образовательной программы и программы развития: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0 % до 70 % – 0 баллов.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71 % до 80 % – 1 балл.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81 % до 90 % – 1,5 балла.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91 % до 100 % – 2 балла.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продуктивность реализации образовательно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программы и программы развития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доступной среды обучения для различных категорий обучающихся 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технологии дистанционного обучения – 0,5 балла</w:t>
            </w:r>
            <w:proofErr w:type="gramStart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адаптивных классов – 0,5 баллов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индивидуальным учебным планам – 1 балл (не индивидуальное обучение по акту ВКК).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нескольких оснований – баллы суммируются)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научно-практических мероприятий по распространению передового опыта на базе Учреждения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 – 0,5 балла.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 – 1 балл.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 – 1,5 балла.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 – 2 балла.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нескольких оснований – баллы суммируются)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педагогических продуктов работников Учреждения по результатам проведения научно-практических мероприятий по распространению передового опыта (сборники, брошюры, страница на сайте Учреждения с выложенными материалами)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печатной продукции (сборники, брошюры) – 1 балл.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педагогической продукции, размещенной на сайте Учреждения дополнительно – 1 балл.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развитие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педагогических работников в конкурсах профессионального мастерства: </w:t>
            </w:r>
          </w:p>
          <w:p w:rsidR="001907F8" w:rsidRPr="00177FFC" w:rsidRDefault="001907F8" w:rsidP="00503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 – 0,5 балла.</w:t>
            </w:r>
          </w:p>
          <w:p w:rsidR="001907F8" w:rsidRPr="00177FFC" w:rsidRDefault="001907F8" w:rsidP="00503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 – 1 балл.</w:t>
            </w:r>
          </w:p>
          <w:p w:rsidR="001907F8" w:rsidRPr="00177FFC" w:rsidRDefault="001907F8" w:rsidP="00503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 – 1,5 балла.</w:t>
            </w:r>
          </w:p>
          <w:p w:rsidR="001907F8" w:rsidRPr="00177FFC" w:rsidRDefault="001907F8" w:rsidP="00503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 – 2 балла.</w:t>
            </w:r>
          </w:p>
          <w:p w:rsidR="001907F8" w:rsidRPr="00177FFC" w:rsidRDefault="001907F8" w:rsidP="00503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нескольких оснований – баллы суммируются)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использование в учебном процессе информационно – коммуникационных технологий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учебном процессе информационно – коммуникационных технологий – 1 балл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 учебном процессе информационно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коммуникационных технологий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226D57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21" w:type="dxa"/>
            <w:gridSpan w:val="2"/>
            <w:hideMark/>
          </w:tcPr>
          <w:p w:rsidR="001907F8" w:rsidRPr="00226D57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Эффективность реализации государственно-общественного характера управления Учреждением</w:t>
            </w:r>
          </w:p>
        </w:tc>
        <w:tc>
          <w:tcPr>
            <w:tcW w:w="2693" w:type="dxa"/>
            <w:hideMark/>
          </w:tcPr>
          <w:p w:rsidR="001907F8" w:rsidRPr="00226D57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баллов</w:t>
            </w:r>
          </w:p>
        </w:tc>
        <w:tc>
          <w:tcPr>
            <w:tcW w:w="3402" w:type="dxa"/>
          </w:tcPr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доклад руководителя Учреждения о деятельности Учреждения за отчетный период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опубликованного публичного доклада на официальном сайте Учреждения не позднее установленного срока – 1 балл.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Инвестиционная привлекательность (привлечение внебюджетных средств)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внебюджетных средств от общей суммы финансирования Учреждения – 0,2 балла за каждые 10% (но не более 2 баллов)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составляющая управления Учреждением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органа общественного управления, в котором представлены все участники образовательного процесса – 1 балл.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активная деятельность органов самоуправления детей – 1 балл.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активная деятельность попечительского (управляющего) совета – 1 балл.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нескольких показателей - баллы суммируются).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регулярно обновляемого официального сайта Учреждения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сайта – 1 балл.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обновление информации, размещаемой на сайте (не реже одного раза в неделю) – 1 балл.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реже одного раза в неделю – (– 2 балла).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информации, размещаемой на сайте, требованиям законодательства – 1 балл.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соответствие</w:t>
            </w:r>
            <w:proofErr w:type="gramEnd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информации, размещаемой на сайте, требованиям законодательства – (– 3 балла).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нескольких показателей - баллы суммируются).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</w:t>
            </w:r>
          </w:p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яется  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своевременно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226D57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21" w:type="dxa"/>
            <w:gridSpan w:val="2"/>
            <w:hideMark/>
          </w:tcPr>
          <w:p w:rsidR="001907F8" w:rsidRPr="00226D57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Эффективность финансово-экономической и имущественной деятельности Учреждения</w:t>
            </w:r>
          </w:p>
        </w:tc>
        <w:tc>
          <w:tcPr>
            <w:tcW w:w="2693" w:type="dxa"/>
            <w:hideMark/>
          </w:tcPr>
          <w:p w:rsidR="001907F8" w:rsidRPr="00226D57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балла</w:t>
            </w:r>
          </w:p>
        </w:tc>
        <w:tc>
          <w:tcPr>
            <w:tcW w:w="3402" w:type="dxa"/>
          </w:tcPr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баллов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объема привлеченных внебюджетных средств (спонсорские средства, платные услуги и родительская плата) по сравнению с аналогичным периодом предшествующего года (с нарастающим итогом</w:t>
            </w:r>
            <w:proofErr w:type="gramStart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(%)</w:t>
            </w:r>
            <w:proofErr w:type="gramEnd"/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 – 1 балл.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Стабильное положение – 0 баллов.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Отрицательная динамика – (– 1 балл).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не привлекались 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положительной динамики роста средней заработной платы работников Учреждения по сравнению с аналогичным периодом прошлого года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 роста средней заработной платы работников Учреждения по сравнению с аналогичным периодом прошлого года: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по педагогическим работникам − 1 балл;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по административно- управленческому персоналу – 1 балл.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положительной динамики роста средней заработной платы − (− 2 балла).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нескольких показателей - баллы суммируются)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эстетических условий, оформления Учреждения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эстетического оформления Учреждения – 1 балл.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907F8" w:rsidRDefault="001907F8" w:rsidP="00503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эстетически оформлено</w:t>
            </w:r>
          </w:p>
          <w:p w:rsidR="001907F8" w:rsidRPr="00177FFC" w:rsidRDefault="001907F8" w:rsidP="00503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(включая прилегающей) и здания Учреждения, помещений для занятий, наличие 100% ограждения территории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к содержанию здания, помещений и территории, 100% ограждение территории – 1 балл.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замечаний к содержанию здания, помещений, территории и ограждению, не 100% ограждение территории – (– 2 балла)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к содержанию здания, помещений и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территория ограждена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энергосбережению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функционирующей программы энергосбережения – 1 балл.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функционирующей программы энергосбережения – (– 1 балл).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функционирующих приборов учета всех видов энергии и воды – 1 балл.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(наличие не функционирующих) приборов учета – (– 1 балл за каждый).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 расходования объемов потребления всех видов энергии – 1 балл.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Отрицательная динамика – (– 1 балл).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нескольких показателей - баллы суммируются)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функционирующей прог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раммы энергосбережения 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функционирующих приборов учета все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видов энергии</w:t>
            </w:r>
          </w:p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Положительная динамика </w:t>
            </w:r>
            <w:proofErr w:type="gramStart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расходования объемов потребления всех видов энергии</w:t>
            </w:r>
            <w:proofErr w:type="gramEnd"/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потребления по лимитам энергоресурсов (с нарастающим итогом с начала года)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– 1 балл.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выполнение плана потребления – 0,5 балла.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плана потребления – (– 1 балл).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потребления по лимитам энергоресурсов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Качественная подготовка Учреждения к новому учебному году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при приемке Учреждения – 1 балл.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замечаний при приемке Учреждения – (– 1 балл за каждое замечание).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при приемке Учреждения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необходимых объемов текущего и капитального ремонта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 качественное проведение ремонтов – 1 балла.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своевременное выполнение необходимых объемов текущего и капитального ремонта /не качественное выполнение – (– 1 балла).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проведён своевременно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ачественно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Материально-техническая, ресурсная обеспеченность учебно-воспитательного процесса, в том числе за счет внебюджетных средств (учебное оборудование, информационно-методическое обеспечение образовательного процесса, соответствие всем требованиям санитарных норм и норм безопасности, оборудование игровых площадок)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Материально-техническая сохранность – 1 балл.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Ресурсная обеспеченность учебно-воспитательного процесса – 1 балл.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нескольких показателей - баллы суммируются).</w:t>
            </w:r>
          </w:p>
        </w:tc>
        <w:tc>
          <w:tcPr>
            <w:tcW w:w="2693" w:type="dxa"/>
            <w:hideMark/>
          </w:tcPr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Материально-техническая сохранность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есурсная обеспеченность учебно-воспитательного процесса 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по неэффективному расходованию бюджетных средств со стороны органов финансового контроля (контрольно-надзорных органов)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(Примечание: при отсутствии актов проверки – баллы по показателям не начисляются)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по неэффективному расходованию бюджетных средств со стороны органов финансового контроля (контрольно-надзорных органов) – 1 балл.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замечаний по неэффективному расходованию бюджетных средств со стороны органов финансового контроля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(контрольно-надзорных органов)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(– 1 балл за каждое нарушение)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неэффективному расходованию бюджетных средств со стороны органов финансового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(контрольно-надзорных органов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доставки </w:t>
            </w:r>
            <w:proofErr w:type="gramStart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(Примечание: при отсутствии водителя баллы по показателю не начисляются, за исключением «наличие штрафов (протоколов) ГИБДД»)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школьного автобуса в исправном состоянии – 1 балл.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водителя – 1 балл.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штрафов ГИБДД – 1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штрафов (протоколов) ГИБДД – (– 1 балл за каждый).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нескольких показателей - баллы суммируются).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просроченной задолженности по оплате за коммунальные услуги Учреждением по состоянию на 1 число каждого месяца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просроченной задолженности – 1 балл.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просроченной задолженности – (– 1 балл за каждый случай).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просроченной задолженности 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установленные сроки: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достоверной налоговой отчетности в МИ ФНС РФ № 1 по Брянской области, отчетности по страховым взносам в Пенсионный Фонд РФ, Фонд Социального страхования РФ, статистической отчетности в Росстат;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достоверной отчетности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административных штрафов, своевременное предоставление достоверной отчетности – 1 балл.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штрафа/ недостоверная/несвоевременная отчетность – (– 1 балл за каждый случай).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административных штрафов, своевременное предоставление достоверной отчетности 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начисление и выплата путем перечисления на пластиковые карточки или сберегательные книжки в установленные сроки заработной платы работникам Учреждения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сроков выплаты заработной платы/ отсутствие пени за каждый день просрочки, согласно трудовому законодательству – 1 балл.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нарушения – (– 1 балл за каждый случай).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Соблюдены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заработной платы 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Удержание и перечисление налогов из заработной платы и других выплат в соответствии с действующим законодательством 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начисленной пени не менее чем на 98%. – 1 балл.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нарушения – (– 1 балл за каждый случай).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начисленной пени 1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проведение расчетов с организациями и отдельными физическими лицами 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штрафов, пени и других санкций со стороны организаций – 1 балл.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нарушения – (– 1 балл за каждый случай).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штрафов, пени и других санкций со стороны организаций 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Своевременная уплата налогов и сборов (за исключением налогов по заработной плате) в бюджеты всех уровней, страховых взносов в государственные внебюджетные фонды 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начисленной пени не менее чем на 98% – 1 балл.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нарушения – (– 1 балл за каждый случай). </w:t>
            </w:r>
          </w:p>
        </w:tc>
        <w:tc>
          <w:tcPr>
            <w:tcW w:w="2693" w:type="dxa"/>
            <w:hideMark/>
          </w:tcPr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7F8" w:rsidRPr="00AC6936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уплата налогов и сборов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BF319D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21" w:type="dxa"/>
            <w:gridSpan w:val="2"/>
            <w:hideMark/>
          </w:tcPr>
          <w:p w:rsidR="001907F8" w:rsidRPr="00BF319D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Эффективность обеспечения условий, направленных на </w:t>
            </w:r>
            <w:proofErr w:type="spellStart"/>
            <w:r w:rsidRPr="00BF3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BF3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безопасность участников образовательного процесса</w:t>
            </w:r>
          </w:p>
        </w:tc>
        <w:tc>
          <w:tcPr>
            <w:tcW w:w="2693" w:type="dxa"/>
            <w:hideMark/>
          </w:tcPr>
          <w:p w:rsidR="001907F8" w:rsidRPr="00BF319D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баллов</w:t>
            </w:r>
          </w:p>
        </w:tc>
        <w:tc>
          <w:tcPr>
            <w:tcW w:w="3402" w:type="dxa"/>
          </w:tcPr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 w:rsidRPr="00BF3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случаев травматизма и заболеваний обучающихся, работников Учреждения, связанных с нарушением технических и санитарно-гигиенических норм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случаев – 1 балл.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случая – (– 2 балла за каждый случай).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случаев 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здоровье сберегающих технологий, программ, направленных на пропаганду здорового образа жизни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функционирующей программы развития здоровье сберегающих технологий, пропаганды здорового образа жизни – 1 балл.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здорового образа жизни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способствующих сохранению и восстановлению психического и физического здоровья обучающихся (праздники здоровья, спартакиады, дни здоровья, туристические походы, военно-спортивные мероприятия и т.п.)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(не менее 1- </w:t>
            </w:r>
            <w:proofErr w:type="spellStart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квартал) − 1 балл.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проведение мероприятий – 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(− 2 балла).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охваченных разнообразными формами занятости, отдыха и оздоровления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50 % - 0 баллов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51 % до 70%– 1 балл.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71 % до 100% – 2 балла</w:t>
            </w:r>
          </w:p>
        </w:tc>
        <w:tc>
          <w:tcPr>
            <w:tcW w:w="2693" w:type="dxa"/>
            <w:hideMark/>
          </w:tcPr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71 % до 100% </w:t>
            </w:r>
            <w:proofErr w:type="gramStart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охваченных разнообразными формами занятости, отдыха и оздоровления</w:t>
            </w:r>
          </w:p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 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обучающихся, временно трудоустроенных во время школьных каникул.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(Примечание: трудоустройство детей с 14 лет по трудовому договору, где школа выступает Работодателем)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временно </w:t>
            </w:r>
            <w:proofErr w:type="gramStart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трудоустроенных</w:t>
            </w:r>
            <w:proofErr w:type="gramEnd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летний период – 1 балл.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выше муниципального – 2 балла.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практических мероприятий, формирующих способность обучающихся и работников Учреждения к действиям в экстремальных ситуациях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практических мероприятий, формирующих способность воспитанников и работников Учреждения к действиям в экстремальных ситуациях с участием контрольно-надзорных органов (не менее 1-го в квартал) – 1 балл.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практические мероприятия, формирующие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воспитанников и работников Учреждения к действиям в экс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тремальных ситуациях 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охвата учащихся горячим питанием и соблюдение норм питания: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60 % - 0 баллов;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61 до 80 % – 1 балл;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81 до 100% – 2 балла.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охвачены</w:t>
            </w:r>
            <w:proofErr w:type="gramEnd"/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горячим питанием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санитарно-гигиенических условий (температурный, световой режим, режим подачи питьевой воды и т.д.)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нормам САНПИНА, отсутствие предписаний надзорных органов – 1 балл.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твие нормам САНПИНА, 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исания 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надзорных органов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комфортных санитарно-бытовых условий (наличие оборудованных гардеробов, туалетов, мест личной гигиены и т.д.)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нормам САНПИНА, отсутствие предписаний надзорных органов – 1 балл.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твие нормам САНПИНА, 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исания 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надзорных органов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BF319D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8021" w:type="dxa"/>
            <w:gridSpan w:val="2"/>
            <w:hideMark/>
          </w:tcPr>
          <w:p w:rsidR="001907F8" w:rsidRPr="00BF319D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исполнительской дисциплины</w:t>
            </w:r>
          </w:p>
        </w:tc>
        <w:tc>
          <w:tcPr>
            <w:tcW w:w="2693" w:type="dxa"/>
            <w:hideMark/>
          </w:tcPr>
          <w:p w:rsidR="001907F8" w:rsidRPr="00BF319D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3402" w:type="dxa"/>
          </w:tcPr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</w:t>
            </w:r>
            <w:r w:rsidRPr="00BF3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 качественное предоставление материалов, в соответствии с требованиями вышестоящих органов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предоставление достоверных материалов, разработанных качественно, в соответствии с основаниями, указанными в запросах – 1 балл.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своевременное предоставление – (– 1 балл за каждый случай).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искаженной информации – (– 1 балл за каждый случай).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Предписания и замечания контрольных и надзорных органов 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предписаний и замечаний контрольных и надзорных органов – 0 баллов.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предписаний и замечаний контрольных и надзорных органов – (– 1 за каждый пункт).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предписаний и замечаний контрольных и надзорных органов 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(полное) исполнение предписаний и замечаний контрольных и надзорных органов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своевременное (не полное) исполнение предписаний и замечаний контрольных и надзорных органов – (– 3 балла за каждый невыполненный пункт предписания /замечания)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дисциплинарных взысканий у руководителя Учреждения 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дисциплинарных взысканий – 0 баллов.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дисциплинарных взысканий – (– 1 балл за каждое дисциплинарное взыскание).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Дисциплинарные взыскания</w:t>
            </w: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334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 руководителя Учреждения факта привлечения к административной ответственности за нарушение действующего законодательства Российского Федерации (при исполнении им должностных обязанностей)</w:t>
            </w:r>
          </w:p>
        </w:tc>
        <w:tc>
          <w:tcPr>
            <w:tcW w:w="4678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факта привлечения к административной ответственности – 0 баллов.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факта привлечения к административной ответственности – (– 1 балл за каждый факт).</w:t>
            </w:r>
          </w:p>
        </w:tc>
        <w:tc>
          <w:tcPr>
            <w:tcW w:w="2693" w:type="dxa"/>
            <w:hideMark/>
          </w:tcPr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</w:tcPr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у руководителя Учреждения факта привлечения к административной ответственности за нарушение действующего законодательства Российского Федерации </w:t>
            </w:r>
          </w:p>
          <w:p w:rsidR="001907F8" w:rsidRPr="00177FFC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07F8" w:rsidRPr="00177FFC" w:rsidTr="0050356E">
        <w:tc>
          <w:tcPr>
            <w:tcW w:w="0" w:type="auto"/>
            <w:hideMark/>
          </w:tcPr>
          <w:p w:rsidR="001907F8" w:rsidRPr="00BF319D" w:rsidRDefault="001907F8" w:rsidP="005035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hideMark/>
          </w:tcPr>
          <w:p w:rsidR="001907F8" w:rsidRPr="00BF319D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4678" w:type="dxa"/>
            <w:hideMark/>
          </w:tcPr>
          <w:p w:rsidR="001907F8" w:rsidRPr="00BF319D" w:rsidRDefault="001907F8" w:rsidP="005035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1907F8" w:rsidRPr="00BF319D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 баллов</w:t>
            </w:r>
          </w:p>
        </w:tc>
        <w:tc>
          <w:tcPr>
            <w:tcW w:w="3402" w:type="dxa"/>
          </w:tcPr>
          <w:p w:rsidR="001907F8" w:rsidRDefault="001907F8" w:rsidP="00503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43,7 балла</w:t>
            </w:r>
          </w:p>
        </w:tc>
      </w:tr>
    </w:tbl>
    <w:p w:rsidR="001907F8" w:rsidRPr="00177FFC" w:rsidRDefault="001907F8" w:rsidP="001907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77FF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1907F8" w:rsidRDefault="001907F8" w:rsidP="001907F8"/>
    <w:p w:rsidR="0026052D" w:rsidRDefault="0026052D"/>
    <w:sectPr w:rsidR="0026052D" w:rsidSect="00430E7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F8"/>
    <w:rsid w:val="001907F8"/>
    <w:rsid w:val="0026052D"/>
    <w:rsid w:val="00C9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07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07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3976</Words>
  <Characters>22665</Characters>
  <Application>Microsoft Office Word</Application>
  <DocSecurity>0</DocSecurity>
  <Lines>188</Lines>
  <Paragraphs>53</Paragraphs>
  <ScaleCrop>false</ScaleCrop>
  <Company>SPecialiST RePack</Company>
  <LinksUpToDate>false</LinksUpToDate>
  <CharactersWithSpaces>26588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2015-10-19T18:18:00Z</dcterms:created>
  <dcterms:modified xsi:type="dcterms:W3CDTF">2015-10-19T18:26:00Z</dcterms:modified>
</cp:coreProperties>
</file>